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2EA3" w14:textId="77777777" w:rsidR="001D70FE" w:rsidRPr="001D70FE" w:rsidRDefault="001D70FE" w:rsidP="001D70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Style w:val="a8"/>
          <w:rFonts w:ascii="Times New Roman" w:hAnsi="Times New Roman" w:cs="Times New Roman"/>
          <w:sz w:val="24"/>
          <w:szCs w:val="24"/>
        </w:rPr>
        <w:t>СОГЛАШЕНИЕ</w:t>
      </w:r>
    </w:p>
    <w:p w14:paraId="20DB0E97" w14:textId="380866BC" w:rsidR="001D70FE" w:rsidRPr="001D70FE" w:rsidRDefault="001D70FE" w:rsidP="001D70FE">
      <w:pPr>
        <w:pStyle w:val="a7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Владимирская область, г. Ковров</w:t>
      </w:r>
      <w:r w:rsidRPr="001D7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0FE">
        <w:rPr>
          <w:rFonts w:ascii="Times New Roman" w:hAnsi="Times New Roman" w:cs="Times New Roman"/>
          <w:sz w:val="24"/>
          <w:szCs w:val="24"/>
        </w:rPr>
        <w:t>01.09.2022</w:t>
      </w:r>
    </w:p>
    <w:p w14:paraId="0ECB7580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E675D4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«Альфа», именуемое далее «Направляющая сторона», в лице генерального директора Иванова Петра Ивановича, действующего на основании Устава, с одной стороны и Общество с ограниченной ответственностью «Бета», именуемое далее «Принимающая сторона», в лице генерального директора Петрова Игоря Борисовича, действующего на основании Устава, с другой стороны, вместе именуемые «Стороны», заключили настоящее соглашение (далее — Соглашение) о нижеследующем.</w:t>
      </w:r>
    </w:p>
    <w:p w14:paraId="4E726C52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6B2657A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1.1. Соглашение заключено в целях реализации Направляющей стороной требований законодательства Российской Федерации в части квотирования рабочих мест для трудоустройства инвалидов.</w:t>
      </w:r>
    </w:p>
    <w:p w14:paraId="54EBAB12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2. Предмет Соглашения</w:t>
      </w:r>
    </w:p>
    <w:p w14:paraId="700EC2C1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2.1. Направляющая сторона направляет кандидатов с инвалидностью для трудо­устройства на должности, указанные в Приложении № 1 к настоящему соглашению, а Принимающая сторона берет на себя обязательство по приему на работу четырех инвалидов в счет квоты, установленной для Направляющей стороны. Порядок расчета квоты указан в разделе 3 настоящего Соглашения. </w:t>
      </w:r>
    </w:p>
    <w:p w14:paraId="161EDA5B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3. Порядок расчета квоты</w:t>
      </w:r>
    </w:p>
    <w:p w14:paraId="38AB84A4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3.1. На дату заключения соглашения порядок расчета количества квотируемых рабочих мест для трудоустройства инвалидов рассчитан на основе правила, установленного в ст. 1 Закона Владимирской области от 03.09.2013 № 102-ОЗ.</w:t>
      </w:r>
    </w:p>
    <w:p w14:paraId="270C482B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Исходя из того, что среднесписочная численность работников Направляющей стороны на дату заключения договора — 120 человек, а процент квотируемых рабочих мест при такой численности — 3% </w:t>
      </w:r>
      <w:proofErr w:type="gramStart"/>
      <w:r w:rsidRPr="001D70FE">
        <w:rPr>
          <w:rFonts w:ascii="Times New Roman" w:hAnsi="Times New Roman" w:cs="Times New Roman"/>
          <w:sz w:val="24"/>
          <w:szCs w:val="24"/>
        </w:rPr>
        <w:t>( три</w:t>
      </w:r>
      <w:proofErr w:type="gramEnd"/>
      <w:r w:rsidRPr="001D70FE">
        <w:rPr>
          <w:rFonts w:ascii="Times New Roman" w:hAnsi="Times New Roman" w:cs="Times New Roman"/>
          <w:sz w:val="24"/>
          <w:szCs w:val="24"/>
        </w:rPr>
        <w:t>) процента — от среднесписочной численности, что составляет четыре рабочих места в рамках квоты.</w:t>
      </w:r>
    </w:p>
    <w:p w14:paraId="1D396321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3.2. В случае изменения численности работников Направляющей стороны она письменно уведомляет об этом Принимающую сторону и предлагает заключить дополнительное соглашение к настоящему соглашению об изменении численности работников с инвалидностью, которых Принимающая сторона должна трудоустроить по условиям настоящего соглашения. </w:t>
      </w:r>
    </w:p>
    <w:p w14:paraId="3D9CA3BC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3.3. Не позднее 25 января 2023 года Направляющая сторона осуществляет расчет квоты для приема на работу инвалидов, исходя из среднесписочной численности работников за IV квартал предыдущего года на основании п. 2 Постановления Правительства от 14.03.2022 № 366 и не позднее 27 января 2022 года письменно уведомляет Принимающую сторону о размере квоты. </w:t>
      </w:r>
    </w:p>
    <w:p w14:paraId="3D42265C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3.4. Квота для приема на работу инвалидов подлежит перерасчету в случае уменьшения среднесписочной численности работников Направляющей стороны за прошедший месяц, за исключением работников, условия труда на рабочих местах которых отнесены к вредным и (или) опасным условиям труда по результатам проведения специальной оценки условий труда. Перерасчет квоты для приема на работу инвалидов осуществляется Направляющей стороной с 1-го числа месяца, следующего за месяцем, в котором произошло изменение среднесписочной численности работников. Об изменении размера квоты Направляющая сторона письменно уведомляет Принимающую сторону не позднее 27-го числа месяца.</w:t>
      </w:r>
    </w:p>
    <w:p w14:paraId="2DC660B4" w14:textId="77777777" w:rsidR="001D70FE" w:rsidRPr="001D70FE" w:rsidRDefault="001D70FE" w:rsidP="001D70FE">
      <w:pPr>
        <w:pStyle w:val="a7"/>
        <w:spacing w:before="57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lastRenderedPageBreak/>
        <w:t>4. Права и обязанности Направляющей стороны</w:t>
      </w:r>
    </w:p>
    <w:p w14:paraId="2E78A59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4.1. Направляющая сторона направляет Принимающей стороне резюме кандидатов с инвалидностью для обеспечения трудоустройства четырех из них в счет квоты, определенной для Направляющей стороны. Трудоустроенным считается кандидат из числа направленных Направляющей стороной, оформивший трудовые отношения с Принимающей стороной в соответствии с Трудовым кодексом.</w:t>
      </w:r>
    </w:p>
    <w:p w14:paraId="657587A4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4.2. Направляющая сторона обязуется оплатить все расходы, которые понесет Принимающая сторона в связи с приемом на работу инвалидов, принятых к ней в штат в соответствии с условиями Соглашения. В частности, Направляющая сторона возмещает расходы, связанные с необходимостью оборудования (оснащения) специальных рабочих мест, созданием специальных условий, обеспечивающих доступность рабочего места для инвалидов, а также расходы на выплату заработной платы и уплату страховых взносов. Также Направляющая сторона обязана возместить Принимающей стороне расходы, связанные с необходимым сопровождением инвалида при оформлении его приема на работу, а также при выполнении инвалидом трудовых обязанностей.</w:t>
      </w:r>
    </w:p>
    <w:p w14:paraId="68E18D1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4.2. Направляющая сторона обязуется ежемесячно оплачивать фактически понесенные Принимающей стороной расходы, указанные в п. 4.2 Соглашения, до 15-го числа месяца, следующего за отчетным, после получения от Принимающей стороны акта оказанных услуг с приложением заверенных копий подтверждающих расходы документов.</w:t>
      </w:r>
    </w:p>
    <w:p w14:paraId="33399E87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4.3. Направляющая сторона ежемесячно выплачивает Принимающей стороне вознаграждение в размере 50 000 (пятьдесят) тысяч рублей, при условии, что в штат Принимающей стороны на последнюю дату месяца трудоустроено количество сотрудников с инвалидностью, необходимое для закрытия Направляющей стороной обязательств по квоте. Выплата производится до 15-го числа месяца, следующего за отчетным, после получения от Принимающей стороны акта оказанных услуг с приложением заверенных копий подтверждающих расходы документов.</w:t>
      </w:r>
    </w:p>
    <w:p w14:paraId="448380CD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4.4. Направляющая сторона не несет ответственность за оформление трудовых отношений Принимающей стороны с работниками с инвалидностью, принятыми в штат для выполнения квоты Направляющей стороной. </w:t>
      </w:r>
    </w:p>
    <w:p w14:paraId="03F11790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 Права и обязанности Принимающей стороны</w:t>
      </w:r>
    </w:p>
    <w:p w14:paraId="53218FAE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5.1. Принимающая сторона за счет Направляющей стороны принимает на работу инвалидов по трудовому договору на неопределенный срок.</w:t>
      </w:r>
    </w:p>
    <w:p w14:paraId="4991F20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5.2. Должности, на которые Принимающая сторона трудоустраивает кандидатов с инвалидностью, указаны в Приложении № 1 к настоящему Соглашению. В случае изменений в штатном расписании Принимающей стороны в части должностей, которые отведены под квоту, Принимающая сторона письменно уведомляет Направляющую сторону об этом и Стороны подписывают Приложение № 1 к настоящему соглашению в новой редакции.</w:t>
      </w:r>
    </w:p>
    <w:p w14:paraId="7EFF055A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5.3. В случае необходимости за счет Направляющей стороны Принимающая сторона оборудует (оснащает) у себя специальные рабочие места для трудоустройства инвалидов, направленных Направляющей стороной, с учетом нарушенных функций и ограничений их жизнедеятельности (в соответствии с приказом Министерства труда и социальной защиты РФ от 19.11.2013 № 685н). Также при необходимости и за счет Направляющей стороны Принимающая сторона создает условия, обеспечивающие доступность рабочего места для инвалидов.</w:t>
      </w:r>
    </w:p>
    <w:p w14:paraId="187D55D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Требования к оборудованию (оснащению) рабочих мест для трудоустройства инвалидов указаны ИПРА кандидата для трудоустройства. </w:t>
      </w:r>
    </w:p>
    <w:p w14:paraId="1B52F498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Pr="001D70FE">
        <w:rPr>
          <w:rFonts w:ascii="Times New Roman" w:hAnsi="Times New Roman" w:cs="Times New Roman"/>
          <w:spacing w:val="-1"/>
          <w:sz w:val="24"/>
          <w:szCs w:val="24"/>
        </w:rPr>
        <w:t>Принимающая сторона обязана предоставить Направляющей стороне не позднее трех рабочих дней с даты оформления приема на работу каждого работника с инвалидностью уведомление о приеме работника с указанием должности, даты приема, реквизитов трудового договора или выписку из приказа о приеме на работу, если Принимающая сторона не отказалась от оформления приказов о приеме на работу, а также не позднее трех рабочих дней с даты оборудования (оснащения) рабочего места для трудоустройства инвалида — заверенные копии документов, которые подтверждают оборудование (оснащение) такого рабочего места.</w:t>
      </w:r>
    </w:p>
    <w:p w14:paraId="587E3CBD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5.5. Принимающая сторона обязана предоставить Направляющей стороне согласие работника на передачу Направляющей стороне его персональных данных, содержащихся в уведомлении или приказе о приеме на работу.</w:t>
      </w:r>
    </w:p>
    <w:p w14:paraId="7DED1079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0FE">
        <w:rPr>
          <w:rFonts w:ascii="Times New Roman" w:hAnsi="Times New Roman" w:cs="Times New Roman"/>
          <w:spacing w:val="-2"/>
          <w:sz w:val="24"/>
          <w:szCs w:val="24"/>
        </w:rPr>
        <w:t>5.6. В течение срока действия Соглашения Принимающая сторона поддерживает количество трудоустроенных инвалидов, указанное в п. 2.1 настоящего Соглашения.</w:t>
      </w:r>
    </w:p>
    <w:p w14:paraId="0A8DECC9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5.7. В случае увольнения работника с инвалидностью, принятого в штат Принимающей стороны согласно п. 2.1 настоящего Соглашения, Принимающая </w:t>
      </w:r>
      <w:proofErr w:type="spellStart"/>
      <w:r w:rsidRPr="001D70FE">
        <w:rPr>
          <w:rFonts w:ascii="Times New Roman" w:hAnsi="Times New Roman" w:cs="Times New Roman"/>
          <w:sz w:val="24"/>
          <w:szCs w:val="24"/>
        </w:rPr>
        <w:t>сторонаинвалида</w:t>
      </w:r>
      <w:proofErr w:type="spellEnd"/>
      <w:r w:rsidRPr="001D70FE">
        <w:rPr>
          <w:rFonts w:ascii="Times New Roman" w:hAnsi="Times New Roman" w:cs="Times New Roman"/>
          <w:sz w:val="24"/>
          <w:szCs w:val="24"/>
        </w:rPr>
        <w:t xml:space="preserve"> по направлению Направляющей стороны или согласовывает с Направляющей стороной другую вакансию для трудоустройства.</w:t>
      </w:r>
    </w:p>
    <w:p w14:paraId="01C18D9A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5.8. Ежемесячно до 5-го числа месяца, следующего за отчетным, Принимающая сторона обязана предоставлять Направляющей стороне акт оказанных услуг за месяц в соответствии с настоящим Соглашением. К акту должны прилагаться документы, которые подтверждают фактически понесенные расходы.</w:t>
      </w:r>
    </w:p>
    <w:p w14:paraId="7961F15B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5.9. В случае увольнения инвалида Принимающая сторона обязана уведомить об этом Направляющую сторону не позднее трех рабочих дней с момента расторжения трудового договора.</w:t>
      </w:r>
    </w:p>
    <w:p w14:paraId="3D753AE7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14:paraId="556190A6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6.1. Разногласия Сторон в связи с исполнением настоящего Соглашения регулируются путем проведения переговоров.</w:t>
      </w:r>
    </w:p>
    <w:p w14:paraId="1AF71D41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6.2. При недостижении согласия все споры и разногласия, которые могут возникнуть при исполнении Соглашения, подлежат рассмотрению в претензионном порядке. Срок рассмотрения претензии — 10 рабочих дней с момента ее получения Стороной. В случае недостижения согласия в претензионном порядке споры между Сторонами разрешаются в судебном порядке в соответствии с действующим законодательством.</w:t>
      </w:r>
    </w:p>
    <w:p w14:paraId="1529FE23" w14:textId="77777777" w:rsidR="001D70FE" w:rsidRPr="001D70FE" w:rsidRDefault="001D70FE" w:rsidP="001D70FE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07074F0C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7.1. Соглашение вступает в силу с 01.09.2022 и действует до 31.08.2023.</w:t>
      </w:r>
    </w:p>
    <w:p w14:paraId="3E703A07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70FE">
        <w:rPr>
          <w:rFonts w:ascii="Times New Roman" w:hAnsi="Times New Roman" w:cs="Times New Roman"/>
          <w:spacing w:val="-2"/>
          <w:sz w:val="24"/>
          <w:szCs w:val="24"/>
        </w:rPr>
        <w:t>7.2. Стороны освобождаются от ответственности за частичное или полное неисполнение обязательств по Соглашению, если такое неисполнение связано с обстоятельствами непреодолимой силы.</w:t>
      </w:r>
    </w:p>
    <w:p w14:paraId="726F00FF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7.3. Предмет Соглашения, его стоимость и сведения, полученные Сторонами при исполнении условий настоящего Соглашения, являются конфиденциальной информацией, которую Стороны обязуются не разглашать и не передавать третьим лицам без письменного согласия на то другой Стороны.</w:t>
      </w:r>
    </w:p>
    <w:p w14:paraId="27862A67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7.4. Направляющая сторона вправе отказаться от исполнения Соглашения путем направления в адрес Принимающей стороны письменного уведомления не менее чем за 30 дней до даты расторжения Соглашения.</w:t>
      </w:r>
    </w:p>
    <w:p w14:paraId="61157D52" w14:textId="77777777" w:rsidR="001D70FE" w:rsidRPr="001D70FE" w:rsidRDefault="001D70FE" w:rsidP="001D70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 xml:space="preserve">7.5. Принимающая сторона вправе в одностороннем порядке расторгнуть Соглашение при несоблюдении сроков оплаты по Соглашению Направляющей стороной по неуважительной причине, путем направления в адрес Принимающей стороны </w:t>
      </w:r>
      <w:r w:rsidRPr="001D70FE">
        <w:rPr>
          <w:rFonts w:ascii="Times New Roman" w:hAnsi="Times New Roman" w:cs="Times New Roman"/>
          <w:sz w:val="24"/>
          <w:szCs w:val="24"/>
        </w:rPr>
        <w:lastRenderedPageBreak/>
        <w:t>письменного уведомления не менее чем за 5 рабочих дней до даты расторжения Соглашения.</w:t>
      </w:r>
    </w:p>
    <w:p w14:paraId="10FADDDB" w14:textId="10758CB5" w:rsidR="001D2AA9" w:rsidRPr="001D70FE" w:rsidRDefault="001D70FE" w:rsidP="001D70FE">
      <w:pPr>
        <w:jc w:val="both"/>
        <w:rPr>
          <w:rFonts w:ascii="Times New Roman" w:hAnsi="Times New Roman" w:cs="Times New Roman"/>
          <w:sz w:val="24"/>
          <w:szCs w:val="24"/>
        </w:rPr>
      </w:pPr>
      <w:r w:rsidRPr="001D70FE">
        <w:rPr>
          <w:rFonts w:ascii="Times New Roman" w:hAnsi="Times New Roman" w:cs="Times New Roman"/>
          <w:sz w:val="24"/>
          <w:szCs w:val="24"/>
        </w:rPr>
        <w:t>7.6. Направляющая сторона вправе отказаться от исполнения настоящего Соглашения в случае незаконного увольнения одного или нескольких инвалидов, принятых на работу в соответствии с условиями Настоящего соглашения, или в связи с незаконным отказом от приема на работу одного или нескольких инвалидов, направленных Направляющей стороной.</w:t>
      </w:r>
    </w:p>
    <w:p w14:paraId="0A8F18F3" w14:textId="77777777" w:rsidR="001D70FE" w:rsidRPr="001D70FE" w:rsidRDefault="001D70FE" w:rsidP="001D7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0FE" w:rsidRPr="001D70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ABCE" w14:textId="77777777" w:rsidR="001D70FE" w:rsidRDefault="001D70FE" w:rsidP="001D70FE">
      <w:pPr>
        <w:spacing w:after="0" w:line="240" w:lineRule="auto"/>
      </w:pPr>
      <w:r>
        <w:separator/>
      </w:r>
    </w:p>
  </w:endnote>
  <w:endnote w:type="continuationSeparator" w:id="0">
    <w:p w14:paraId="3CFAEBD7" w14:textId="77777777" w:rsidR="001D70FE" w:rsidRDefault="001D70FE" w:rsidP="001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62D8" w14:textId="77777777" w:rsidR="001D70FE" w:rsidRDefault="001D70FE" w:rsidP="001D70FE">
      <w:pPr>
        <w:spacing w:after="0" w:line="240" w:lineRule="auto"/>
      </w:pPr>
      <w:r>
        <w:separator/>
      </w:r>
    </w:p>
  </w:footnote>
  <w:footnote w:type="continuationSeparator" w:id="0">
    <w:p w14:paraId="4BEAA4FC" w14:textId="77777777" w:rsidR="001D70FE" w:rsidRDefault="001D70FE" w:rsidP="001D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1B42" w14:textId="51F96BAB" w:rsidR="001D70FE" w:rsidRDefault="001D70F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F2514" wp14:editId="0CB9AAEB">
          <wp:simplePos x="0" y="0"/>
          <wp:positionH relativeFrom="margin">
            <wp:posOffset>-781050</wp:posOffset>
          </wp:positionH>
          <wp:positionV relativeFrom="paragraph">
            <wp:posOffset>17780</wp:posOffset>
          </wp:positionV>
          <wp:extent cx="2047875" cy="246534"/>
          <wp:effectExtent l="0" t="0" r="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9"/>
    <w:rsid w:val="001D2AA9"/>
    <w:rsid w:val="001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7C538"/>
  <w15:chartTrackingRefBased/>
  <w15:docId w15:val="{5C5AEB6D-6628-4405-A5C0-9AB635C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0FE"/>
  </w:style>
  <w:style w:type="paragraph" w:styleId="a5">
    <w:name w:val="footer"/>
    <w:basedOn w:val="a"/>
    <w:link w:val="a6"/>
    <w:uiPriority w:val="99"/>
    <w:unhideWhenUsed/>
    <w:rsid w:val="001D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0FE"/>
  </w:style>
  <w:style w:type="paragraph" w:customStyle="1" w:styleId="a7">
    <w:name w:val="Текст образца (Образец)"/>
    <w:basedOn w:val="a"/>
    <w:uiPriority w:val="99"/>
    <w:rsid w:val="001D70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1D7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2022-08-11T15:02:00Z</dcterms:created>
  <dcterms:modified xsi:type="dcterms:W3CDTF">2022-08-11T15:04:00Z</dcterms:modified>
</cp:coreProperties>
</file>